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8C81" w14:textId="77777777" w:rsidR="00B119D7" w:rsidRDefault="0033712D"/>
    <w:p w14:paraId="12158394" w14:textId="77777777" w:rsidR="00137021" w:rsidRDefault="00137021"/>
    <w:p w14:paraId="74A34120" w14:textId="77777777" w:rsidR="00137021" w:rsidRDefault="00137021"/>
    <w:p w14:paraId="2D63B09C" w14:textId="21544A47" w:rsidR="00137021" w:rsidRDefault="00460BA7">
      <w:r>
        <w:rPr>
          <w:noProof/>
        </w:rPr>
        <w:drawing>
          <wp:anchor distT="0" distB="0" distL="114300" distR="114300" simplePos="0" relativeHeight="251658240" behindDoc="0" locked="0" layoutInCell="1" allowOverlap="1" wp14:anchorId="0DA4B6E4" wp14:editId="68F2DB58">
            <wp:simplePos x="0" y="0"/>
            <wp:positionH relativeFrom="column">
              <wp:posOffset>638175</wp:posOffset>
            </wp:positionH>
            <wp:positionV relativeFrom="paragraph">
              <wp:posOffset>238760</wp:posOffset>
            </wp:positionV>
            <wp:extent cx="4492380" cy="1517778"/>
            <wp:effectExtent l="0" t="0" r="0" b="0"/>
            <wp:wrapNone/>
            <wp:docPr id="1850847841" name="Picture 2"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847841" name="Picture 2" descr="A black and green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92380" cy="1517778"/>
                    </a:xfrm>
                    <a:prstGeom prst="rect">
                      <a:avLst/>
                    </a:prstGeom>
                  </pic:spPr>
                </pic:pic>
              </a:graphicData>
            </a:graphic>
          </wp:anchor>
        </w:drawing>
      </w:r>
    </w:p>
    <w:p w14:paraId="641215A6" w14:textId="1B5B86EF" w:rsidR="00137021" w:rsidRDefault="00137021"/>
    <w:p w14:paraId="29DF778D" w14:textId="7AE96FD9" w:rsidR="00137021" w:rsidRDefault="00137021"/>
    <w:p w14:paraId="2571BB91" w14:textId="5F3B48D7" w:rsidR="00137021" w:rsidRDefault="00137021"/>
    <w:p w14:paraId="757CF040" w14:textId="760650A9" w:rsidR="00137021" w:rsidRDefault="00137021"/>
    <w:p w14:paraId="5819C97E" w14:textId="4C05224E" w:rsidR="00137021" w:rsidRDefault="00137021"/>
    <w:p w14:paraId="57F17A21" w14:textId="4C51E3B1" w:rsidR="00137021" w:rsidRDefault="00137021"/>
    <w:p w14:paraId="6F6D144E" w14:textId="42CEFA3E" w:rsidR="00137021" w:rsidRDefault="00137021"/>
    <w:p w14:paraId="536CCF2E" w14:textId="7D455F84" w:rsidR="00137021" w:rsidRDefault="00137021"/>
    <w:p w14:paraId="292A78B6" w14:textId="55E99C7B" w:rsidR="00137021" w:rsidRPr="00460BA7" w:rsidRDefault="00137021">
      <w:pPr>
        <w:rPr>
          <w:rFonts w:ascii="Instrument Sans Medium" w:hAnsi="Instrument Sans Medium"/>
        </w:rPr>
      </w:pPr>
    </w:p>
    <w:p w14:paraId="39AD31A5" w14:textId="77777777" w:rsidR="003804D1" w:rsidRDefault="00137021" w:rsidP="00137021">
      <w:pPr>
        <w:jc w:val="center"/>
        <w:rPr>
          <w:rFonts w:ascii="Instrument Sans Medium" w:hAnsi="Instrument Sans Medium"/>
          <w:sz w:val="40"/>
          <w:szCs w:val="40"/>
        </w:rPr>
      </w:pPr>
      <w:bookmarkStart w:id="0" w:name="_Hlk145317355"/>
      <w:r w:rsidRPr="00460BA7">
        <w:rPr>
          <w:rFonts w:ascii="Instrument Sans Medium" w:hAnsi="Instrument Sans Medium"/>
          <w:sz w:val="40"/>
          <w:szCs w:val="40"/>
        </w:rPr>
        <w:t xml:space="preserve">Sample Acceptable Use </w:t>
      </w:r>
      <w:r w:rsidR="003804D1">
        <w:rPr>
          <w:rFonts w:ascii="Instrument Sans Medium" w:hAnsi="Instrument Sans Medium"/>
          <w:sz w:val="40"/>
          <w:szCs w:val="40"/>
        </w:rPr>
        <w:t xml:space="preserve">Policy </w:t>
      </w:r>
    </w:p>
    <w:p w14:paraId="4DBAF564" w14:textId="44564F3F" w:rsidR="00137021" w:rsidRDefault="00137021" w:rsidP="00137021">
      <w:pPr>
        <w:jc w:val="center"/>
        <w:rPr>
          <w:rFonts w:ascii="Instrument Sans Medium" w:hAnsi="Instrument Sans Medium"/>
          <w:sz w:val="40"/>
          <w:szCs w:val="40"/>
        </w:rPr>
      </w:pPr>
      <w:r w:rsidRPr="00460BA7">
        <w:rPr>
          <w:rFonts w:ascii="Instrument Sans Medium" w:hAnsi="Instrument Sans Medium"/>
          <w:sz w:val="40"/>
          <w:szCs w:val="40"/>
        </w:rPr>
        <w:t>of ChatGPT and Similar AI Tools</w:t>
      </w:r>
    </w:p>
    <w:bookmarkEnd w:id="0"/>
    <w:p w14:paraId="0A8A4159" w14:textId="77777777" w:rsidR="00460BA7" w:rsidRDefault="00460BA7" w:rsidP="00137021">
      <w:pPr>
        <w:jc w:val="center"/>
        <w:rPr>
          <w:rFonts w:ascii="Instrument Sans Medium" w:hAnsi="Instrument Sans Medium"/>
          <w:sz w:val="40"/>
          <w:szCs w:val="40"/>
        </w:rPr>
      </w:pPr>
    </w:p>
    <w:p w14:paraId="277B90A4" w14:textId="77777777" w:rsidR="00460BA7" w:rsidRPr="00460BA7" w:rsidRDefault="00460BA7" w:rsidP="00137021">
      <w:pPr>
        <w:jc w:val="center"/>
        <w:rPr>
          <w:rFonts w:ascii="Instrument Sans Medium" w:hAnsi="Instrument Sans Medium"/>
          <w:sz w:val="40"/>
          <w:szCs w:val="40"/>
        </w:rPr>
      </w:pPr>
    </w:p>
    <w:p w14:paraId="1BC4DDDF" w14:textId="10C7F454" w:rsidR="00460BA7" w:rsidRDefault="00460BA7" w:rsidP="00137021">
      <w:pPr>
        <w:jc w:val="center"/>
        <w:rPr>
          <w:rFonts w:ascii="Instrument Sans Medium" w:hAnsi="Instrument Sans Medium"/>
        </w:rPr>
      </w:pPr>
    </w:p>
    <w:p w14:paraId="60186084" w14:textId="07646E94" w:rsidR="00460BA7" w:rsidRPr="00876D07" w:rsidRDefault="00460BA7" w:rsidP="00460BA7">
      <w:pPr>
        <w:rPr>
          <w:rFonts w:cstheme="minorHAnsi"/>
        </w:rPr>
      </w:pPr>
      <w:r w:rsidRPr="00876D07">
        <w:rPr>
          <w:rFonts w:cstheme="minorHAnsi"/>
        </w:rPr>
        <w:t>This material is copyrighted by MIS Solutions, Inc. ALL RIGHTS ARE RESERVED. No part of this book and accompanying audio program may be reproduced, shared, or transmitted in ANY form, or by any means, electronically, verbally, or mechanically, including photocopying, recording, or by any informational storage or retrieval system without express written permission from the publisher.</w:t>
      </w:r>
    </w:p>
    <w:p w14:paraId="62170196" w14:textId="2A3BFEFA" w:rsidR="00460BA7" w:rsidRPr="00876D07" w:rsidRDefault="00460BA7" w:rsidP="00460BA7">
      <w:pPr>
        <w:rPr>
          <w:rFonts w:cstheme="minorHAnsi"/>
        </w:rPr>
      </w:pPr>
      <w:r w:rsidRPr="00876D07">
        <w:rPr>
          <w:rFonts w:cstheme="minorHAnsi"/>
        </w:rPr>
        <w:t>Only individuals who have received this workbook from MIS Solutions directly may use these materials. This license may not be transferred, sold or rented to another party.</w:t>
      </w:r>
    </w:p>
    <w:p w14:paraId="27A4BF45" w14:textId="77777777" w:rsidR="00460BA7" w:rsidRPr="00876D07" w:rsidRDefault="00460BA7" w:rsidP="00460BA7">
      <w:pPr>
        <w:rPr>
          <w:rFonts w:cstheme="minorHAnsi"/>
        </w:rPr>
      </w:pPr>
      <w:r w:rsidRPr="00876D07">
        <w:rPr>
          <w:rFonts w:cstheme="minorHAnsi"/>
        </w:rPr>
        <w:t>Published by:</w:t>
      </w:r>
    </w:p>
    <w:p w14:paraId="764A837E" w14:textId="77777777" w:rsidR="00460BA7" w:rsidRPr="00876D07" w:rsidRDefault="00460BA7" w:rsidP="00460BA7">
      <w:pPr>
        <w:pStyle w:val="NoSpacing"/>
        <w:rPr>
          <w:rFonts w:cstheme="minorHAnsi"/>
        </w:rPr>
      </w:pPr>
      <w:r w:rsidRPr="00876D07">
        <w:rPr>
          <w:rFonts w:cstheme="minorHAnsi"/>
        </w:rPr>
        <w:t>MIS Solutions, Inc.</w:t>
      </w:r>
    </w:p>
    <w:p w14:paraId="23A37947" w14:textId="77777777" w:rsidR="00460BA7" w:rsidRPr="00876D07" w:rsidRDefault="00460BA7" w:rsidP="00460BA7">
      <w:pPr>
        <w:pStyle w:val="NoSpacing"/>
        <w:rPr>
          <w:rFonts w:cstheme="minorHAnsi"/>
        </w:rPr>
      </w:pPr>
      <w:r w:rsidRPr="00876D07">
        <w:rPr>
          <w:rFonts w:cstheme="minorHAnsi"/>
        </w:rPr>
        <w:t>4485 Tench Road, Suite 440</w:t>
      </w:r>
    </w:p>
    <w:p w14:paraId="5170600D" w14:textId="77777777" w:rsidR="00460BA7" w:rsidRPr="00876D07" w:rsidRDefault="00460BA7" w:rsidP="00460BA7">
      <w:pPr>
        <w:pStyle w:val="NoSpacing"/>
        <w:rPr>
          <w:rFonts w:cstheme="minorHAnsi"/>
        </w:rPr>
      </w:pPr>
      <w:r w:rsidRPr="00876D07">
        <w:rPr>
          <w:rFonts w:cstheme="minorHAnsi"/>
        </w:rPr>
        <w:t>Suwanee, GA 30542</w:t>
      </w:r>
    </w:p>
    <w:p w14:paraId="5E5C120F" w14:textId="5F21A298" w:rsidR="00460BA7" w:rsidRPr="00876D07" w:rsidRDefault="00460BA7" w:rsidP="00460BA7">
      <w:pPr>
        <w:rPr>
          <w:rFonts w:cstheme="minorHAnsi"/>
        </w:rPr>
      </w:pPr>
      <w:r w:rsidRPr="00876D07">
        <w:rPr>
          <w:rFonts w:cstheme="minorHAnsi"/>
        </w:rPr>
        <w:t>USA</w:t>
      </w:r>
    </w:p>
    <w:p w14:paraId="3457F70E" w14:textId="77777777" w:rsidR="003804D1" w:rsidRPr="00876D07" w:rsidRDefault="003804D1" w:rsidP="003804D1">
      <w:pPr>
        <w:shd w:val="clear" w:color="auto" w:fill="FFFFFF"/>
        <w:spacing w:after="360" w:line="240" w:lineRule="auto"/>
        <w:rPr>
          <w:rFonts w:eastAsia="Times New Roman" w:cstheme="minorHAnsi"/>
          <w:b/>
          <w:bCs/>
          <w:color w:val="212529"/>
          <w:kern w:val="0"/>
          <w:sz w:val="24"/>
          <w:szCs w:val="24"/>
          <w:u w:val="single"/>
          <w14:ligatures w14:val="none"/>
        </w:rPr>
      </w:pPr>
      <w:r w:rsidRPr="00876D07">
        <w:rPr>
          <w:rFonts w:eastAsia="Times New Roman" w:cstheme="minorHAnsi"/>
          <w:b/>
          <w:bCs/>
          <w:color w:val="212529"/>
          <w:kern w:val="0"/>
          <w:sz w:val="24"/>
          <w:szCs w:val="24"/>
          <w:u w:val="single"/>
          <w14:ligatures w14:val="none"/>
        </w:rPr>
        <w:lastRenderedPageBreak/>
        <w:t>Acceptable Use of ChatGPT and Similar AI Tools</w:t>
      </w:r>
    </w:p>
    <w:p w14:paraId="2DADA4B6" w14:textId="77777777" w:rsidR="003804D1" w:rsidRPr="00876D07" w:rsidRDefault="003804D1" w:rsidP="003804D1">
      <w:pPr>
        <w:shd w:val="clear" w:color="auto" w:fill="FFFFFF"/>
        <w:spacing w:after="360"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With the emergence of ChatGPT, Bard and other large language model generative artificial intelligence tools, hereinafter collectively referred to as “AI Tools”, many members of our community are eager to explore their use in the university context. This advisory provides guidance on how to acceptably use these AI Tools safely, without putting company, personal, or proprietary information at risk. Additional guidance may be forthcoming as circumstances evolve.</w:t>
      </w:r>
    </w:p>
    <w:p w14:paraId="79949EAC" w14:textId="77777777" w:rsidR="003804D1" w:rsidRPr="00876D07" w:rsidRDefault="003804D1" w:rsidP="003804D1">
      <w:pPr>
        <w:shd w:val="clear" w:color="auto" w:fill="FFFFFF"/>
        <w:spacing w:after="360" w:line="240" w:lineRule="auto"/>
        <w:rPr>
          <w:rFonts w:eastAsia="Times New Roman" w:cstheme="minorHAnsi"/>
          <w:color w:val="212529"/>
          <w:kern w:val="0"/>
          <w:sz w:val="24"/>
          <w:szCs w:val="24"/>
          <w14:ligatures w14:val="none"/>
        </w:rPr>
      </w:pPr>
      <w:r w:rsidRPr="00876D07">
        <w:rPr>
          <w:rFonts w:eastAsia="Times New Roman" w:cstheme="minorHAnsi"/>
          <w:b/>
          <w:bCs/>
          <w:color w:val="212529"/>
          <w:kern w:val="0"/>
          <w:sz w:val="24"/>
          <w:szCs w:val="24"/>
          <w14:ligatures w14:val="none"/>
        </w:rPr>
        <w:t>Allowable Use:</w:t>
      </w:r>
    </w:p>
    <w:p w14:paraId="55983467" w14:textId="77777777" w:rsidR="003804D1" w:rsidRPr="00876D07" w:rsidRDefault="003804D1" w:rsidP="003804D1">
      <w:pPr>
        <w:numPr>
          <w:ilvl w:val="0"/>
          <w:numId w:val="1"/>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Data that is publicly available</w:t>
      </w:r>
    </w:p>
    <w:p w14:paraId="4B1F4070" w14:textId="77777777" w:rsidR="003804D1" w:rsidRPr="00876D07" w:rsidRDefault="003804D1" w:rsidP="003804D1">
      <w:pPr>
        <w:numPr>
          <w:ilvl w:val="0"/>
          <w:numId w:val="1"/>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 xml:space="preserve">In all cases, use should be consistent with the company’s Acceptable Use Policy </w:t>
      </w:r>
    </w:p>
    <w:p w14:paraId="08F7ED8B" w14:textId="77777777" w:rsidR="003804D1" w:rsidRPr="00876D07" w:rsidRDefault="003804D1" w:rsidP="003804D1">
      <w:pPr>
        <w:shd w:val="clear" w:color="auto" w:fill="FFFFFF"/>
        <w:spacing w:after="360" w:line="240" w:lineRule="auto"/>
        <w:rPr>
          <w:rFonts w:eastAsia="Times New Roman" w:cstheme="minorHAnsi"/>
          <w:color w:val="212529"/>
          <w:kern w:val="0"/>
          <w:sz w:val="24"/>
          <w:szCs w:val="24"/>
          <w14:ligatures w14:val="none"/>
        </w:rPr>
      </w:pPr>
      <w:r w:rsidRPr="00876D07">
        <w:rPr>
          <w:rFonts w:eastAsia="Times New Roman" w:cstheme="minorHAnsi"/>
          <w:b/>
          <w:bCs/>
          <w:color w:val="212529"/>
          <w:kern w:val="0"/>
          <w:sz w:val="24"/>
          <w:szCs w:val="24"/>
          <w14:ligatures w14:val="none"/>
        </w:rPr>
        <w:t>Prohibited Use:</w:t>
      </w:r>
    </w:p>
    <w:p w14:paraId="2A60B3B5" w14:textId="77777777" w:rsidR="003804D1" w:rsidRPr="00876D07" w:rsidRDefault="003804D1" w:rsidP="003804D1">
      <w:pPr>
        <w:numPr>
          <w:ilvl w:val="0"/>
          <w:numId w:val="2"/>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At present, any use of ChatGPT or similar AI Tools cannot use any personal, confidential, proprietary, or otherwise sensitive information. In general, any personal identifiable information, proprietary information, and any other information classified as Confidential or Sensitive must not be used with AI Tools. </w:t>
      </w:r>
    </w:p>
    <w:p w14:paraId="5ADAE1CC" w14:textId="77777777" w:rsidR="003804D1" w:rsidRPr="00876D07" w:rsidRDefault="003804D1" w:rsidP="003804D1">
      <w:pPr>
        <w:numPr>
          <w:ilvl w:val="0"/>
          <w:numId w:val="2"/>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Company “</w:t>
      </w:r>
      <w:r w:rsidRPr="00876D07">
        <w:rPr>
          <w:rFonts w:eastAsia="Calibri" w:cstheme="minorHAnsi"/>
          <w:color w:val="000000"/>
          <w:highlight w:val="white"/>
        </w:rPr>
        <w:t>Proprietary Information” includes: (1) business plans, strategies, forecasts, projects, and analyses; (2) financial information and fee structures; (3) business processes, methods, and models; (4) director, officer, employee, customer, and client information (whether past, current or prospective); (5) hardware and system designs, architectures, structure, and protocols; (6) product and service specifications; and (7) manufacturing, purchasing, logistics, sales and marketing information</w:t>
      </w:r>
      <w:r w:rsidRPr="00876D07">
        <w:rPr>
          <w:rFonts w:eastAsia="Calibri" w:cstheme="minorHAnsi"/>
          <w:color w:val="000000"/>
        </w:rPr>
        <w:t>.  It also includes the proprietary information of clients and vendors that our team members may be exposed to through our service and business with clients, vendors and prospects.</w:t>
      </w:r>
    </w:p>
    <w:p w14:paraId="1A152E0C" w14:textId="77777777" w:rsidR="003804D1" w:rsidRPr="00876D07" w:rsidRDefault="003804D1" w:rsidP="003804D1">
      <w:pPr>
        <w:numPr>
          <w:ilvl w:val="0"/>
          <w:numId w:val="2"/>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 xml:space="preserve">Similarly, ChatGPT or similar AI Tools must not be used to generate output that would be considered non-public or proprietary. </w:t>
      </w:r>
    </w:p>
    <w:p w14:paraId="39943B28" w14:textId="77777777" w:rsidR="003804D1" w:rsidRPr="00876D07" w:rsidRDefault="003804D1" w:rsidP="003804D1">
      <w:pPr>
        <w:numPr>
          <w:ilvl w:val="0"/>
          <w:numId w:val="2"/>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Please also note that the company that owns ChatGPT, OpenAI ,explicitly forbids the use of ChatGPT and their other products for certain categories of activity, including fraud and illegal activities. AI Tools of any sort may not be used for any activity that would be illegal, fraudulent or a violation of any state or federal law, or Company policies.</w:t>
      </w:r>
    </w:p>
    <w:p w14:paraId="06AE3B3C" w14:textId="77777777" w:rsidR="003804D1" w:rsidRPr="00876D07" w:rsidRDefault="003804D1" w:rsidP="003804D1">
      <w:pPr>
        <w:numPr>
          <w:ilvl w:val="0"/>
          <w:numId w:val="2"/>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Do not install any plug-ins, software or applications that connect to “AI tools”.</w:t>
      </w:r>
    </w:p>
    <w:p w14:paraId="65232E22" w14:textId="77777777" w:rsidR="003804D1" w:rsidRPr="00876D07" w:rsidRDefault="003804D1" w:rsidP="003804D1">
      <w:pPr>
        <w:shd w:val="clear" w:color="auto" w:fill="FFFFFF"/>
        <w:spacing w:after="360" w:line="240" w:lineRule="auto"/>
        <w:rPr>
          <w:rFonts w:eastAsia="Times New Roman" w:cstheme="minorHAnsi"/>
          <w:color w:val="212529"/>
          <w:kern w:val="0"/>
          <w:sz w:val="24"/>
          <w:szCs w:val="24"/>
          <w14:ligatures w14:val="none"/>
        </w:rPr>
      </w:pPr>
      <w:r w:rsidRPr="00876D07">
        <w:rPr>
          <w:rFonts w:eastAsia="Times New Roman" w:cstheme="minorHAnsi"/>
          <w:b/>
          <w:bCs/>
          <w:color w:val="212529"/>
          <w:kern w:val="0"/>
          <w:sz w:val="24"/>
          <w:szCs w:val="24"/>
          <w14:ligatures w14:val="none"/>
        </w:rPr>
        <w:t>Rationale for the Above Guidance:</w:t>
      </w:r>
    </w:p>
    <w:p w14:paraId="11ADB72E" w14:textId="77777777" w:rsidR="003804D1" w:rsidRPr="00876D07" w:rsidRDefault="003804D1" w:rsidP="003804D1">
      <w:pPr>
        <w:numPr>
          <w:ilvl w:val="0"/>
          <w:numId w:val="3"/>
        </w:numPr>
        <w:shd w:val="clear" w:color="auto" w:fill="FFFFFF"/>
        <w:spacing w:before="100" w:beforeAutospacing="1" w:after="10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u w:val="single"/>
          <w14:ligatures w14:val="none"/>
        </w:rPr>
        <w:t>No Privacy and Security Terms</w:t>
      </w:r>
      <w:r w:rsidRPr="00876D07">
        <w:rPr>
          <w:rFonts w:eastAsia="Times New Roman" w:cstheme="minorHAnsi"/>
          <w:color w:val="212529"/>
          <w:kern w:val="0"/>
          <w:sz w:val="24"/>
          <w:szCs w:val="24"/>
          <w14:ligatures w14:val="none"/>
        </w:rPr>
        <w:t xml:space="preserve">: All content </w:t>
      </w:r>
      <w:proofErr w:type="gramStart"/>
      <w:r w:rsidRPr="00876D07">
        <w:rPr>
          <w:rFonts w:eastAsia="Times New Roman" w:cstheme="minorHAnsi"/>
          <w:color w:val="212529"/>
          <w:kern w:val="0"/>
          <w:sz w:val="24"/>
          <w:szCs w:val="24"/>
          <w14:ligatures w14:val="none"/>
        </w:rPr>
        <w:t>entered into</w:t>
      </w:r>
      <w:proofErr w:type="gramEnd"/>
      <w:r w:rsidRPr="00876D07">
        <w:rPr>
          <w:rFonts w:eastAsia="Times New Roman" w:cstheme="minorHAnsi"/>
          <w:color w:val="212529"/>
          <w:kern w:val="0"/>
          <w:sz w:val="24"/>
          <w:szCs w:val="24"/>
          <w14:ligatures w14:val="none"/>
        </w:rPr>
        <w:t xml:space="preserve">, or generated by, ChatGPT is available to ChatGPT, its parent company, OpenAI, and their employees. There is currently no security or privacy agreement between our Company and OpenAI, Microsoft or other AI Tools.  Consequently, use of these tools with confidential </w:t>
      </w:r>
      <w:r w:rsidRPr="00876D07">
        <w:rPr>
          <w:rFonts w:eastAsia="Times New Roman" w:cstheme="minorHAnsi"/>
          <w:color w:val="212529"/>
          <w:kern w:val="0"/>
          <w:sz w:val="24"/>
          <w:szCs w:val="24"/>
          <w14:ligatures w14:val="none"/>
        </w:rPr>
        <w:lastRenderedPageBreak/>
        <w:t xml:space="preserve">information will expose </w:t>
      </w:r>
      <w:proofErr w:type="gramStart"/>
      <w:r w:rsidRPr="00876D07">
        <w:rPr>
          <w:rFonts w:eastAsia="Times New Roman" w:cstheme="minorHAnsi"/>
          <w:color w:val="212529"/>
          <w:kern w:val="0"/>
          <w:sz w:val="24"/>
          <w:szCs w:val="24"/>
          <w14:ligatures w14:val="none"/>
        </w:rPr>
        <w:t>Company</w:t>
      </w:r>
      <w:proofErr w:type="gramEnd"/>
      <w:r w:rsidRPr="00876D07">
        <w:rPr>
          <w:rFonts w:eastAsia="Times New Roman" w:cstheme="minorHAnsi"/>
          <w:color w:val="212529"/>
          <w:kern w:val="0"/>
          <w:sz w:val="24"/>
          <w:szCs w:val="24"/>
          <w14:ligatures w14:val="none"/>
        </w:rPr>
        <w:t>, their clients and vendors to the potential loss and/or abuse of sensitive data and information. </w:t>
      </w:r>
    </w:p>
    <w:p w14:paraId="5059179B" w14:textId="77777777" w:rsidR="003804D1" w:rsidRPr="00876D07" w:rsidRDefault="003804D1" w:rsidP="003804D1">
      <w:pPr>
        <w:numPr>
          <w:ilvl w:val="0"/>
          <w:numId w:val="3"/>
        </w:numPr>
        <w:shd w:val="clear" w:color="auto" w:fill="FFFFFF"/>
        <w:spacing w:before="100" w:beforeAutospacing="1" w:after="360" w:afterAutospacing="1"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u w:val="single"/>
          <w14:ligatures w14:val="none"/>
        </w:rPr>
        <w:t>Personal Liability</w:t>
      </w:r>
      <w:r w:rsidRPr="00876D07">
        <w:rPr>
          <w:rFonts w:eastAsia="Times New Roman" w:cstheme="minorHAnsi"/>
          <w:color w:val="212529"/>
          <w:kern w:val="0"/>
          <w:sz w:val="24"/>
          <w:szCs w:val="24"/>
          <w14:ligatures w14:val="none"/>
        </w:rPr>
        <w:t>: ChatGPT and other AI Tools use click-through agreements. Click-through agreements, including OpenAI and ChatGPT and other AI Tools’ terms of use, are contracts. Individuals who accept click-through agreements without delegated signature authority may face personal consequences.</w:t>
      </w:r>
    </w:p>
    <w:p w14:paraId="04EB827C" w14:textId="77777777" w:rsidR="003804D1" w:rsidRPr="00876D07" w:rsidRDefault="003804D1" w:rsidP="003804D1">
      <w:pPr>
        <w:shd w:val="clear" w:color="auto" w:fill="FFFFFF"/>
        <w:spacing w:after="360" w:line="240" w:lineRule="auto"/>
        <w:rPr>
          <w:rFonts w:eastAsia="Times New Roman" w:cstheme="minorHAnsi"/>
          <w:color w:val="212529"/>
          <w:kern w:val="0"/>
          <w:sz w:val="24"/>
          <w:szCs w:val="24"/>
          <w14:ligatures w14:val="none"/>
        </w:rPr>
      </w:pPr>
      <w:r w:rsidRPr="00876D07">
        <w:rPr>
          <w:rFonts w:eastAsia="Times New Roman" w:cstheme="minorHAnsi"/>
          <w:color w:val="212529"/>
          <w:kern w:val="0"/>
          <w:sz w:val="24"/>
          <w:szCs w:val="24"/>
          <w14:ligatures w14:val="none"/>
        </w:rPr>
        <w:t xml:space="preserve">For questions regarding the appropriate use of ChatGPT and other AI Tools, please contact your manager and the HR department. </w:t>
      </w:r>
    </w:p>
    <w:p w14:paraId="59F9751C" w14:textId="1FDCBDB6" w:rsidR="003804D1" w:rsidRPr="00876D07" w:rsidRDefault="003804D1" w:rsidP="003804D1">
      <w:pPr>
        <w:shd w:val="clear" w:color="auto" w:fill="FFFFFF"/>
        <w:spacing w:after="360" w:line="240" w:lineRule="auto"/>
        <w:rPr>
          <w:rFonts w:eastAsia="Times New Roman" w:cstheme="minorHAnsi"/>
          <w:b/>
          <w:bCs/>
          <w:color w:val="212529"/>
          <w:kern w:val="0"/>
          <w:sz w:val="24"/>
          <w:szCs w:val="24"/>
          <w:u w:val="single"/>
          <w14:ligatures w14:val="none"/>
        </w:rPr>
      </w:pPr>
      <w:r w:rsidRPr="00876D07">
        <w:rPr>
          <w:rFonts w:eastAsia="Arial" w:cstheme="minorHAnsi"/>
          <w:b/>
          <w:color w:val="000000"/>
        </w:rPr>
        <w:t>ACKNOWLEDGMENT:</w:t>
      </w:r>
      <w:r w:rsidRPr="00876D07">
        <w:rPr>
          <w:rFonts w:eastAsia="Arial" w:cstheme="minorHAnsi"/>
          <w:color w:val="000000"/>
        </w:rPr>
        <w:t xml:space="preserve"> I have fully read the entire contents of the </w:t>
      </w:r>
      <w:r w:rsidRPr="00876D07">
        <w:rPr>
          <w:rFonts w:eastAsia="Times New Roman" w:cstheme="minorHAnsi"/>
          <w:b/>
          <w:bCs/>
          <w:color w:val="212529"/>
          <w:kern w:val="0"/>
          <w:sz w:val="24"/>
          <w:szCs w:val="24"/>
          <w:u w:val="single"/>
          <w14:ligatures w14:val="none"/>
        </w:rPr>
        <w:t>Acceptable Use of ChatGPT and Similar AI Tools</w:t>
      </w:r>
      <w:r w:rsidRPr="00876D07">
        <w:rPr>
          <w:rFonts w:eastAsia="Arial" w:cstheme="minorHAnsi"/>
          <w:color w:val="000000"/>
        </w:rPr>
        <w:t xml:space="preserve"> and have gained a greater understanding and awareness of the importance of information security </w:t>
      </w:r>
      <w:proofErr w:type="gramStart"/>
      <w:r w:rsidRPr="00876D07">
        <w:rPr>
          <w:rFonts w:eastAsia="Arial" w:cstheme="minorHAnsi"/>
          <w:color w:val="000000"/>
        </w:rPr>
        <w:t>and also</w:t>
      </w:r>
      <w:proofErr w:type="gramEnd"/>
      <w:r w:rsidRPr="00876D07">
        <w:rPr>
          <w:rFonts w:eastAsia="Arial" w:cstheme="minorHAnsi"/>
          <w:color w:val="000000"/>
        </w:rPr>
        <w:t xml:space="preserve"> in protecting organizational assets and information.  I also understand that access to company-wide system resources is a privilege and will </w:t>
      </w:r>
      <w:proofErr w:type="gramStart"/>
      <w:r w:rsidRPr="00876D07">
        <w:rPr>
          <w:rFonts w:eastAsia="Arial" w:cstheme="minorHAnsi"/>
          <w:color w:val="000000"/>
        </w:rPr>
        <w:t>act professionally and responsibly at all times</w:t>
      </w:r>
      <w:proofErr w:type="gramEnd"/>
      <w:r w:rsidRPr="00876D07">
        <w:rPr>
          <w:rFonts w:eastAsia="Arial" w:cstheme="minorHAnsi"/>
          <w:color w:val="000000"/>
        </w:rPr>
        <w:t xml:space="preserve">.  Additionally, I agree to adhere to the motto of “If you see something, say something” for helping </w:t>
      </w:r>
      <w:proofErr w:type="gramStart"/>
      <w:r w:rsidRPr="00876D07">
        <w:rPr>
          <w:rFonts w:eastAsia="Arial" w:cstheme="minorHAnsi"/>
          <w:color w:val="000000"/>
        </w:rPr>
        <w:t>protect the organization at all times</w:t>
      </w:r>
      <w:proofErr w:type="gramEnd"/>
      <w:r w:rsidRPr="00876D07">
        <w:rPr>
          <w:rFonts w:eastAsia="Arial" w:cstheme="minorHAnsi"/>
          <w:color w:val="000000"/>
        </w:rPr>
        <w:t xml:space="preserve">. </w:t>
      </w:r>
    </w:p>
    <w:p w14:paraId="520E9780" w14:textId="77777777" w:rsidR="003804D1" w:rsidRPr="00876D07" w:rsidRDefault="003804D1" w:rsidP="003804D1">
      <w:pPr>
        <w:spacing w:after="0"/>
        <w:rPr>
          <w:rFonts w:eastAsia="Times New Roman" w:cstheme="minorHAnsi"/>
          <w:color w:val="000000"/>
        </w:rPr>
      </w:pPr>
      <w:r w:rsidRPr="00876D07">
        <w:rPr>
          <w:rFonts w:eastAsia="Arial" w:cstheme="minorHAnsi"/>
          <w:color w:val="000000"/>
          <w:sz w:val="24"/>
        </w:rPr>
        <w:t xml:space="preserve"> </w:t>
      </w:r>
    </w:p>
    <w:tbl>
      <w:tblPr>
        <w:tblStyle w:val="TableGrid"/>
        <w:tblW w:w="10050" w:type="dxa"/>
        <w:tblInd w:w="0" w:type="dxa"/>
        <w:tblCellMar>
          <w:top w:w="114" w:type="dxa"/>
          <w:right w:w="115" w:type="dxa"/>
        </w:tblCellMar>
        <w:tblLook w:val="04A0" w:firstRow="1" w:lastRow="0" w:firstColumn="1" w:lastColumn="0" w:noHBand="0" w:noVBand="1"/>
      </w:tblPr>
      <w:tblGrid>
        <w:gridCol w:w="8160"/>
        <w:gridCol w:w="135"/>
        <w:gridCol w:w="1755"/>
      </w:tblGrid>
      <w:tr w:rsidR="003804D1" w:rsidRPr="00876D07" w14:paraId="02C76ACF" w14:textId="77777777" w:rsidTr="00217D62">
        <w:trPr>
          <w:trHeight w:val="803"/>
        </w:trPr>
        <w:tc>
          <w:tcPr>
            <w:tcW w:w="8160" w:type="dxa"/>
            <w:tcBorders>
              <w:top w:val="single" w:sz="6" w:space="0" w:color="000000"/>
              <w:left w:val="single" w:sz="6" w:space="0" w:color="000000"/>
              <w:bottom w:val="single" w:sz="6" w:space="0" w:color="000000"/>
              <w:right w:val="single" w:sz="6" w:space="0" w:color="000000"/>
            </w:tcBorders>
          </w:tcPr>
          <w:p w14:paraId="14D6EBA9" w14:textId="77777777" w:rsidR="003804D1" w:rsidRPr="00876D07" w:rsidRDefault="003804D1" w:rsidP="003804D1">
            <w:pPr>
              <w:ind w:right="6530" w:firstLine="152"/>
              <w:rPr>
                <w:rFonts w:cstheme="minorHAnsi"/>
                <w:color w:val="000000"/>
              </w:rPr>
            </w:pPr>
            <w:r w:rsidRPr="00876D07">
              <w:rPr>
                <w:rFonts w:cstheme="minorHAnsi"/>
                <w:b/>
                <w:color w:val="000000"/>
                <w:sz w:val="16"/>
              </w:rPr>
              <w:t xml:space="preserve">Employee Signature </w:t>
            </w:r>
            <w:r w:rsidRPr="00876D07">
              <w:rPr>
                <w:rFonts w:cstheme="minorHAnsi"/>
                <w:color w:val="000000"/>
              </w:rPr>
              <w:t xml:space="preserve"> </w:t>
            </w:r>
          </w:p>
        </w:tc>
        <w:tc>
          <w:tcPr>
            <w:tcW w:w="135" w:type="dxa"/>
            <w:tcBorders>
              <w:top w:val="nil"/>
              <w:left w:val="single" w:sz="6" w:space="0" w:color="000000"/>
              <w:bottom w:val="nil"/>
              <w:right w:val="single" w:sz="6" w:space="0" w:color="000000"/>
            </w:tcBorders>
          </w:tcPr>
          <w:p w14:paraId="141B63ED" w14:textId="77777777" w:rsidR="003804D1" w:rsidRPr="00876D07" w:rsidRDefault="003804D1" w:rsidP="003804D1">
            <w:pPr>
              <w:rPr>
                <w:rFonts w:cstheme="minorHAnsi"/>
                <w:color w:val="000000"/>
              </w:rPr>
            </w:pPr>
          </w:p>
        </w:tc>
        <w:tc>
          <w:tcPr>
            <w:tcW w:w="1755" w:type="dxa"/>
            <w:tcBorders>
              <w:top w:val="single" w:sz="6" w:space="0" w:color="000000"/>
              <w:left w:val="single" w:sz="6" w:space="0" w:color="000000"/>
              <w:bottom w:val="single" w:sz="6" w:space="0" w:color="000000"/>
              <w:right w:val="single" w:sz="6" w:space="0" w:color="000000"/>
            </w:tcBorders>
          </w:tcPr>
          <w:p w14:paraId="79D5310B" w14:textId="77777777" w:rsidR="003804D1" w:rsidRPr="00876D07" w:rsidRDefault="003804D1" w:rsidP="003804D1">
            <w:pPr>
              <w:ind w:left="153"/>
              <w:rPr>
                <w:rFonts w:cstheme="minorHAnsi"/>
                <w:color w:val="000000"/>
              </w:rPr>
            </w:pPr>
            <w:r w:rsidRPr="00876D07">
              <w:rPr>
                <w:rFonts w:cstheme="minorHAnsi"/>
                <w:b/>
                <w:color w:val="000000"/>
                <w:sz w:val="16"/>
              </w:rPr>
              <w:t xml:space="preserve">Date </w:t>
            </w:r>
          </w:p>
        </w:tc>
      </w:tr>
    </w:tbl>
    <w:p w14:paraId="37594BC2" w14:textId="77777777" w:rsidR="003804D1" w:rsidRPr="00876D07" w:rsidRDefault="003804D1" w:rsidP="003804D1">
      <w:pPr>
        <w:pBdr>
          <w:top w:val="single" w:sz="6" w:space="0" w:color="000000"/>
          <w:left w:val="single" w:sz="6" w:space="0" w:color="000000"/>
          <w:bottom w:val="single" w:sz="6" w:space="0" w:color="000000"/>
          <w:right w:val="single" w:sz="6" w:space="0" w:color="000000"/>
        </w:pBdr>
        <w:spacing w:after="0"/>
        <w:ind w:left="152"/>
        <w:rPr>
          <w:rFonts w:eastAsia="Times New Roman" w:cstheme="minorHAnsi"/>
          <w:color w:val="000000"/>
        </w:rPr>
      </w:pPr>
      <w:r w:rsidRPr="00876D07">
        <w:rPr>
          <w:rFonts w:eastAsia="Calibri" w:cstheme="minorHAnsi"/>
          <w:b/>
          <w:color w:val="000000"/>
          <w:sz w:val="16"/>
        </w:rPr>
        <w:t xml:space="preserve">Print Employee Name </w:t>
      </w:r>
    </w:p>
    <w:p w14:paraId="77BC3308" w14:textId="77777777" w:rsidR="003804D1" w:rsidRPr="00876D07" w:rsidRDefault="003804D1" w:rsidP="003804D1">
      <w:pPr>
        <w:rPr>
          <w:rFonts w:eastAsia="Calibri" w:cstheme="minorHAnsi"/>
        </w:rPr>
      </w:pPr>
    </w:p>
    <w:p w14:paraId="2DDE9310" w14:textId="77777777" w:rsidR="00460BA7" w:rsidRPr="00876D07" w:rsidRDefault="00460BA7" w:rsidP="00460BA7">
      <w:pPr>
        <w:rPr>
          <w:rFonts w:cstheme="minorHAnsi"/>
        </w:rPr>
      </w:pPr>
    </w:p>
    <w:sectPr w:rsidR="00460BA7" w:rsidRPr="0087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strument Sans Medium">
    <w:panose1 w:val="00000000000000000000"/>
    <w:charset w:val="00"/>
    <w:family w:val="auto"/>
    <w:pitch w:val="variable"/>
    <w:sig w:usb0="A000006F" w:usb1="000000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D98"/>
    <w:multiLevelType w:val="multilevel"/>
    <w:tmpl w:val="2E58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313AF"/>
    <w:multiLevelType w:val="multilevel"/>
    <w:tmpl w:val="B83A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270A8"/>
    <w:multiLevelType w:val="multilevel"/>
    <w:tmpl w:val="70F6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644355">
    <w:abstractNumId w:val="2"/>
  </w:num>
  <w:num w:numId="2" w16cid:durableId="1083793467">
    <w:abstractNumId w:val="0"/>
  </w:num>
  <w:num w:numId="3" w16cid:durableId="208792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1"/>
    <w:rsid w:val="00137021"/>
    <w:rsid w:val="0033712D"/>
    <w:rsid w:val="003804D1"/>
    <w:rsid w:val="00460BA7"/>
    <w:rsid w:val="00692D02"/>
    <w:rsid w:val="007B77F4"/>
    <w:rsid w:val="00876D07"/>
    <w:rsid w:val="008C2A9E"/>
    <w:rsid w:val="00B54046"/>
    <w:rsid w:val="00D074C0"/>
    <w:rsid w:val="00EB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088A"/>
  <w15:chartTrackingRefBased/>
  <w15:docId w15:val="{D283E8F6-12D0-4A54-88F5-4193190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BA7"/>
    <w:pPr>
      <w:spacing w:after="0" w:line="240" w:lineRule="auto"/>
    </w:pPr>
  </w:style>
  <w:style w:type="table" w:customStyle="1" w:styleId="TableGrid">
    <w:name w:val="TableGrid"/>
    <w:rsid w:val="003804D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MIS-SOLUTIONS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White</dc:creator>
  <cp:keywords/>
  <dc:description/>
  <cp:lastModifiedBy>Carol White</cp:lastModifiedBy>
  <cp:revision>2</cp:revision>
  <dcterms:created xsi:type="dcterms:W3CDTF">2023-09-08T20:42:00Z</dcterms:created>
  <dcterms:modified xsi:type="dcterms:W3CDTF">2023-09-11T14:32:00Z</dcterms:modified>
</cp:coreProperties>
</file>